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0 -->
  <w:body>
    <w:p w:rsidR="003055DE" w:rsidRPr="002643A9" w:rsidP="002643A9">
      <w:pPr>
        <w:spacing w:line="480" w:lineRule="auto"/>
        <w:ind w:firstLine="720"/>
        <w:rPr>
          <w:rFonts w:ascii="Times New Roman" w:hAnsi="Times New Roman" w:cs="Times New Roman"/>
          <w:sz w:val="24"/>
          <w:szCs w:val="24"/>
        </w:rPr>
      </w:pPr>
    </w:p>
    <w:p w:rsidR="003055DE" w:rsidRPr="002643A9" w:rsidP="002643A9">
      <w:pPr>
        <w:spacing w:line="480" w:lineRule="auto"/>
        <w:ind w:firstLine="720"/>
        <w:rPr>
          <w:rFonts w:ascii="Times New Roman" w:hAnsi="Times New Roman" w:cs="Times New Roman"/>
          <w:sz w:val="24"/>
          <w:szCs w:val="24"/>
        </w:rPr>
      </w:pPr>
      <w:r w:rsidRPr="002643A9">
        <w:rPr>
          <w:rFonts w:ascii="Times New Roman" w:hAnsi="Times New Roman" w:cs="Times New Roman"/>
          <w:sz w:val="24"/>
          <w:szCs w:val="24"/>
        </w:rPr>
        <w:t>Student Name</w:t>
      </w:r>
    </w:p>
    <w:p w:rsidR="003055DE" w:rsidRPr="002643A9" w:rsidP="002643A9">
      <w:pPr>
        <w:spacing w:line="480" w:lineRule="auto"/>
        <w:ind w:firstLine="720"/>
        <w:rPr>
          <w:rFonts w:ascii="Times New Roman" w:hAnsi="Times New Roman" w:cs="Times New Roman"/>
          <w:b/>
          <w:sz w:val="24"/>
          <w:szCs w:val="24"/>
        </w:rPr>
      </w:pPr>
      <w:r w:rsidRPr="002643A9">
        <w:rPr>
          <w:rFonts w:ascii="Times New Roman" w:hAnsi="Times New Roman" w:cs="Times New Roman"/>
          <w:b/>
          <w:sz w:val="24"/>
          <w:szCs w:val="24"/>
        </w:rPr>
        <w:t>Patient safety</w:t>
      </w:r>
    </w:p>
    <w:p w:rsidR="00212173" w:rsidRPr="002643A9" w:rsidP="002643A9">
      <w:pPr>
        <w:spacing w:line="480" w:lineRule="auto"/>
        <w:ind w:firstLine="720"/>
        <w:rPr>
          <w:rFonts w:ascii="Times New Roman" w:hAnsi="Times New Roman" w:cs="Times New Roman"/>
          <w:sz w:val="24"/>
          <w:szCs w:val="24"/>
        </w:rPr>
      </w:pPr>
      <w:r w:rsidRPr="002643A9">
        <w:rPr>
          <w:rFonts w:ascii="Times New Roman" w:hAnsi="Times New Roman" w:cs="Times New Roman"/>
          <w:sz w:val="24"/>
          <w:szCs w:val="24"/>
        </w:rPr>
        <w:t xml:space="preserve">Patient safety includes delivering healthcare services through a process that </w:t>
      </w:r>
      <w:r w:rsidRPr="002643A9" w:rsidR="00DF42C4">
        <w:rPr>
          <w:rFonts w:ascii="Times New Roman" w:hAnsi="Times New Roman" w:cs="Times New Roman"/>
          <w:sz w:val="24"/>
          <w:szCs w:val="24"/>
        </w:rPr>
        <w:t xml:space="preserve">avoids </w:t>
      </w:r>
      <w:r w:rsidRPr="002643A9" w:rsidR="003B68E3">
        <w:rPr>
          <w:rFonts w:ascii="Times New Roman" w:hAnsi="Times New Roman" w:cs="Times New Roman"/>
          <w:sz w:val="24"/>
          <w:szCs w:val="24"/>
        </w:rPr>
        <w:t xml:space="preserve">preventable harm as well as reducing the possible risks during care delivery to the patients to the acceptable minimum. Acceptable minimum entails all the notions involved in the delivery of the care based on </w:t>
      </w:r>
      <w:r w:rsidRPr="002643A9" w:rsidR="00475FA1">
        <w:rPr>
          <w:rFonts w:ascii="Times New Roman" w:hAnsi="Times New Roman" w:cs="Times New Roman"/>
          <w:sz w:val="24"/>
          <w:szCs w:val="24"/>
        </w:rPr>
        <w:t>the available</w:t>
      </w:r>
      <w:r w:rsidRPr="002643A9" w:rsidR="003B68E3">
        <w:rPr>
          <w:rFonts w:ascii="Times New Roman" w:hAnsi="Times New Roman" w:cs="Times New Roman"/>
          <w:sz w:val="24"/>
          <w:szCs w:val="24"/>
        </w:rPr>
        <w:t xml:space="preserve"> knowledge and healthcare resources compared against the available risk using a different treatment method of failing to treat the patient. </w:t>
      </w:r>
      <w:r w:rsidRPr="002643A9" w:rsidR="00475FA1">
        <w:rPr>
          <w:rFonts w:ascii="Times New Roman" w:hAnsi="Times New Roman" w:cs="Times New Roman"/>
          <w:sz w:val="24"/>
          <w:szCs w:val="24"/>
        </w:rPr>
        <w:t xml:space="preserve">Patient safety as a discipline developed in healthcare due to increased cases of harm to patients in facilities that provide healthcare services. </w:t>
      </w:r>
      <w:r w:rsidRPr="002643A9" w:rsidR="006E5563">
        <w:rPr>
          <w:rFonts w:ascii="Times New Roman" w:hAnsi="Times New Roman" w:cs="Times New Roman"/>
          <w:sz w:val="24"/>
          <w:szCs w:val="24"/>
        </w:rPr>
        <w:t xml:space="preserve">the aim of patient safety includes reducing the risks, harms as well as errors that patients may be exposed to when acquiring care services. </w:t>
      </w:r>
      <w:r w:rsidRPr="002643A9" w:rsidR="00581CF0">
        <w:rPr>
          <w:rFonts w:ascii="Times New Roman" w:hAnsi="Times New Roman" w:cs="Times New Roman"/>
          <w:sz w:val="24"/>
          <w:szCs w:val="24"/>
        </w:rPr>
        <w:t>the movement promoting patient sa</w:t>
      </w:r>
      <w:r w:rsidRPr="002643A9" w:rsidR="00647008">
        <w:rPr>
          <w:rFonts w:ascii="Times New Roman" w:hAnsi="Times New Roman" w:cs="Times New Roman"/>
          <w:sz w:val="24"/>
          <w:szCs w:val="24"/>
        </w:rPr>
        <w:t xml:space="preserve">fety </w:t>
      </w:r>
      <w:r w:rsidRPr="002643A9" w:rsidR="00E04A9F">
        <w:rPr>
          <w:rFonts w:ascii="Times New Roman" w:hAnsi="Times New Roman" w:cs="Times New Roman"/>
          <w:sz w:val="24"/>
          <w:szCs w:val="24"/>
        </w:rPr>
        <w:t xml:space="preserve">in healthcare organizations </w:t>
      </w:r>
      <w:r w:rsidRPr="002643A9" w:rsidR="00647008">
        <w:rPr>
          <w:rFonts w:ascii="Times New Roman" w:hAnsi="Times New Roman" w:cs="Times New Roman"/>
          <w:sz w:val="24"/>
          <w:szCs w:val="24"/>
        </w:rPr>
        <w:t xml:space="preserve">originated back in the 1990s following adverse events which faced the 3.6% of patients who were hospitalized in hospitals in the state of </w:t>
      </w:r>
      <w:r w:rsidRPr="002643A9" w:rsidR="004A7ACA">
        <w:rPr>
          <w:rFonts w:ascii="Times New Roman" w:hAnsi="Times New Roman" w:cs="Times New Roman"/>
          <w:sz w:val="24"/>
          <w:szCs w:val="24"/>
        </w:rPr>
        <w:t>New York</w:t>
      </w:r>
      <w:r w:rsidRPr="002643A9" w:rsidR="00647008">
        <w:rPr>
          <w:rFonts w:ascii="Times New Roman" w:hAnsi="Times New Roman" w:cs="Times New Roman"/>
          <w:sz w:val="24"/>
          <w:szCs w:val="24"/>
        </w:rPr>
        <w:t xml:space="preserve">. </w:t>
      </w:r>
      <w:r w:rsidRPr="002643A9" w:rsidR="004A7ACA">
        <w:rPr>
          <w:rFonts w:ascii="Times New Roman" w:hAnsi="Times New Roman" w:cs="Times New Roman"/>
          <w:sz w:val="24"/>
          <w:szCs w:val="24"/>
        </w:rPr>
        <w:t xml:space="preserve">Most of the events resulted from medical errors that could have been prevented. Later, other countries like England and Australia started conducting various studies to identify these events and the need for patient safety programs. </w:t>
      </w:r>
      <w:r w:rsidRPr="002643A9" w:rsidR="00EB7478">
        <w:rPr>
          <w:rFonts w:ascii="Times New Roman" w:hAnsi="Times New Roman" w:cs="Times New Roman"/>
          <w:sz w:val="24"/>
          <w:szCs w:val="24"/>
        </w:rPr>
        <w:t>The care providers and the healthcare organizations are expected to follow these patient safety policies in the delivery of services to patients</w:t>
      </w:r>
      <w:r w:rsidRPr="002643A9" w:rsidR="00407EA0">
        <w:rPr>
          <w:rFonts w:ascii="Times New Roman" w:hAnsi="Times New Roman" w:cs="Times New Roman"/>
          <w:sz w:val="24"/>
          <w:szCs w:val="24"/>
        </w:rPr>
        <w:t xml:space="preserve"> (</w:t>
      </w:r>
      <w:r w:rsidRPr="002643A9" w:rsidR="00407EA0">
        <w:rPr>
          <w:rFonts w:ascii="Times New Roman" w:hAnsi="Times New Roman" w:cs="Times New Roman"/>
          <w:sz w:val="24"/>
          <w:szCs w:val="24"/>
          <w:shd w:val="clear" w:color="auto" w:fill="FFFFFF"/>
        </w:rPr>
        <w:t xml:space="preserve">Altman, Clancy, &amp; </w:t>
      </w:r>
      <w:r w:rsidRPr="002643A9" w:rsidR="00407EA0">
        <w:rPr>
          <w:rFonts w:ascii="Times New Roman" w:hAnsi="Times New Roman" w:cs="Times New Roman"/>
          <w:sz w:val="24"/>
          <w:szCs w:val="24"/>
          <w:shd w:val="clear" w:color="auto" w:fill="FFFFFF"/>
        </w:rPr>
        <w:t>Blendon</w:t>
      </w:r>
      <w:r w:rsidRPr="002643A9" w:rsidR="00407EA0">
        <w:rPr>
          <w:rFonts w:ascii="Times New Roman" w:hAnsi="Times New Roman" w:cs="Times New Roman"/>
          <w:sz w:val="24"/>
          <w:szCs w:val="24"/>
          <w:shd w:val="clear" w:color="auto" w:fill="FFFFFF"/>
        </w:rPr>
        <w:t>,</w:t>
      </w:r>
      <w:r w:rsidRPr="002643A9" w:rsidR="00407EA0">
        <w:rPr>
          <w:rFonts w:ascii="Times New Roman" w:hAnsi="Times New Roman" w:cs="Times New Roman"/>
          <w:sz w:val="24"/>
          <w:szCs w:val="24"/>
          <w:shd w:val="clear" w:color="auto" w:fill="FFFFFF"/>
        </w:rPr>
        <w:t xml:space="preserve"> </w:t>
      </w:r>
      <w:r w:rsidRPr="002643A9" w:rsidR="00407EA0">
        <w:rPr>
          <w:rFonts w:ascii="Times New Roman" w:hAnsi="Times New Roman" w:cs="Times New Roman"/>
          <w:sz w:val="24"/>
          <w:szCs w:val="24"/>
          <w:shd w:val="clear" w:color="auto" w:fill="FFFFFF"/>
        </w:rPr>
        <w:t>2017).</w:t>
      </w:r>
    </w:p>
    <w:p w:rsidR="003055DE" w:rsidRPr="002643A9" w:rsidP="002643A9">
      <w:pPr>
        <w:spacing w:line="480" w:lineRule="auto"/>
        <w:ind w:firstLine="720"/>
        <w:rPr>
          <w:rFonts w:ascii="Times New Roman" w:hAnsi="Times New Roman" w:cs="Times New Roman"/>
          <w:b/>
          <w:sz w:val="24"/>
          <w:szCs w:val="24"/>
        </w:rPr>
      </w:pPr>
      <w:r w:rsidRPr="002643A9">
        <w:rPr>
          <w:rFonts w:ascii="Times New Roman" w:hAnsi="Times New Roman" w:cs="Times New Roman"/>
          <w:b/>
          <w:sz w:val="24"/>
          <w:szCs w:val="24"/>
        </w:rPr>
        <w:t>Legislation</w:t>
      </w:r>
    </w:p>
    <w:p w:rsidR="00212173" w:rsidRPr="002643A9" w:rsidP="002643A9">
      <w:pPr>
        <w:spacing w:line="480" w:lineRule="auto"/>
        <w:ind w:firstLine="720"/>
        <w:rPr>
          <w:rFonts w:ascii="Times New Roman" w:hAnsi="Times New Roman" w:cs="Times New Roman"/>
          <w:sz w:val="24"/>
          <w:szCs w:val="24"/>
        </w:rPr>
      </w:pPr>
      <w:r w:rsidRPr="002643A9">
        <w:rPr>
          <w:rFonts w:ascii="Times New Roman" w:hAnsi="Times New Roman" w:cs="Times New Roman"/>
          <w:sz w:val="24"/>
          <w:szCs w:val="24"/>
        </w:rPr>
        <w:t xml:space="preserve">There are various policies adopted in the healthcare sector to improve the delivery process of healthcare services to the patients. These policies regulate the process of delivering services to the patients while reducing the preventable harm to the patients. </w:t>
      </w:r>
      <w:r w:rsidRPr="002643A9">
        <w:rPr>
          <w:rFonts w:ascii="Times New Roman" w:hAnsi="Times New Roman" w:cs="Times New Roman"/>
          <w:sz w:val="24"/>
          <w:szCs w:val="24"/>
        </w:rPr>
        <w:t xml:space="preserve">Transparency is one of the healthcare policies which promote patient safety. the healthcare providers are expected to be transparent. Transparency includes involving the patients in the process of delivering healthcare and disclosing information about how the healthcare providers make different decisions, the cost of care as well as the possibility of conflicts of interest. Transparency also includes allowing patients to understand the processes which may lead to errors </w:t>
      </w:r>
      <w:r w:rsidRPr="002643A9" w:rsidR="00536D78">
        <w:rPr>
          <w:rFonts w:ascii="Times New Roman" w:hAnsi="Times New Roman" w:cs="Times New Roman"/>
          <w:sz w:val="24"/>
          <w:szCs w:val="24"/>
        </w:rPr>
        <w:t xml:space="preserve">as well as the expected outcomes when the care is </w:t>
      </w:r>
      <w:r w:rsidRPr="002643A9">
        <w:rPr>
          <w:rFonts w:ascii="Times New Roman" w:hAnsi="Times New Roman" w:cs="Times New Roman"/>
          <w:sz w:val="24"/>
          <w:szCs w:val="24"/>
        </w:rPr>
        <w:t>provided.</w:t>
      </w:r>
      <w:r w:rsidRPr="002643A9">
        <w:rPr>
          <w:rFonts w:ascii="Times New Roman" w:hAnsi="Times New Roman" w:cs="Times New Roman"/>
          <w:sz w:val="24"/>
          <w:szCs w:val="24"/>
        </w:rPr>
        <w:t xml:space="preserve"> These expectations apply to all healthcare providers of care. The transparency is expected to promote a trustful relationship between the care providers and the patients who may need to feel more involved in the process of care delivery. With transparency, an individual is allowed to make different choices on the process or how the care is provided. Transparency also promotes accountability of the healthcare providers by ensuring all the decisions they make in the treatment </w:t>
      </w:r>
      <w:r w:rsidRPr="002643A9">
        <w:rPr>
          <w:rFonts w:ascii="Times New Roman" w:hAnsi="Times New Roman" w:cs="Times New Roman"/>
          <w:sz w:val="24"/>
          <w:szCs w:val="24"/>
        </w:rPr>
        <w:t>o</w:t>
      </w:r>
      <w:r w:rsidRPr="002643A9">
        <w:rPr>
          <w:rFonts w:ascii="Times New Roman" w:hAnsi="Times New Roman" w:cs="Times New Roman"/>
          <w:sz w:val="24"/>
          <w:szCs w:val="24"/>
        </w:rPr>
        <w:t xml:space="preserve">f a patient is </w:t>
      </w:r>
      <w:r w:rsidRPr="002643A9" w:rsidR="001C5547">
        <w:rPr>
          <w:rFonts w:ascii="Times New Roman" w:hAnsi="Times New Roman" w:cs="Times New Roman"/>
          <w:sz w:val="24"/>
          <w:szCs w:val="24"/>
        </w:rPr>
        <w:t>well understood by the patient (</w:t>
      </w:r>
      <w:r w:rsidRPr="002643A9" w:rsidR="001C5547">
        <w:rPr>
          <w:rFonts w:ascii="Times New Roman" w:hAnsi="Times New Roman" w:cs="Times New Roman"/>
          <w:sz w:val="24"/>
          <w:szCs w:val="24"/>
          <w:shd w:val="clear" w:color="auto" w:fill="FFFFFF"/>
        </w:rPr>
        <w:t>Leape</w:t>
      </w:r>
      <w:r w:rsidRPr="002643A9" w:rsidR="001C5547">
        <w:rPr>
          <w:rFonts w:ascii="Times New Roman" w:hAnsi="Times New Roman" w:cs="Times New Roman"/>
          <w:sz w:val="24"/>
          <w:szCs w:val="24"/>
          <w:shd w:val="clear" w:color="auto" w:fill="FFFFFF"/>
        </w:rPr>
        <w:t xml:space="preserve">, </w:t>
      </w:r>
      <w:r w:rsidRPr="002643A9" w:rsidR="001C5547">
        <w:rPr>
          <w:rFonts w:ascii="Times New Roman" w:hAnsi="Times New Roman" w:cs="Times New Roman"/>
          <w:sz w:val="24"/>
          <w:szCs w:val="24"/>
          <w:shd w:val="clear" w:color="auto" w:fill="FFFFFF"/>
        </w:rPr>
        <w:t>Eps</w:t>
      </w:r>
      <w:r w:rsidRPr="002643A9" w:rsidR="001C5547">
        <w:rPr>
          <w:rFonts w:ascii="Times New Roman" w:hAnsi="Times New Roman" w:cs="Times New Roman"/>
          <w:sz w:val="24"/>
          <w:szCs w:val="24"/>
          <w:shd w:val="clear" w:color="auto" w:fill="FFFFFF"/>
        </w:rPr>
        <w:t xml:space="preserve">tein, &amp; Hamel, </w:t>
      </w:r>
      <w:r w:rsidRPr="002643A9" w:rsidR="001C5547">
        <w:rPr>
          <w:rFonts w:ascii="Times New Roman" w:hAnsi="Times New Roman" w:cs="Times New Roman"/>
          <w:sz w:val="24"/>
          <w:szCs w:val="24"/>
          <w:shd w:val="clear" w:color="auto" w:fill="FFFFFF"/>
        </w:rPr>
        <w:t>2016)</w:t>
      </w:r>
      <w:r w:rsidRPr="002643A9" w:rsidR="001C5547">
        <w:rPr>
          <w:rFonts w:ascii="Times New Roman" w:hAnsi="Times New Roman" w:cs="Times New Roman"/>
          <w:sz w:val="24"/>
          <w:szCs w:val="24"/>
          <w:shd w:val="clear" w:color="auto" w:fill="FFFFFF"/>
        </w:rPr>
        <w:t>.</w:t>
      </w:r>
    </w:p>
    <w:p w:rsidR="003055DE" w:rsidRPr="002643A9" w:rsidP="002643A9">
      <w:pPr>
        <w:spacing w:line="480" w:lineRule="auto"/>
        <w:ind w:firstLine="720"/>
        <w:rPr>
          <w:rFonts w:ascii="Times New Roman" w:hAnsi="Times New Roman" w:cs="Times New Roman"/>
          <w:sz w:val="24"/>
          <w:szCs w:val="24"/>
        </w:rPr>
      </w:pPr>
      <w:r w:rsidRPr="002643A9">
        <w:rPr>
          <w:rFonts w:ascii="Times New Roman" w:hAnsi="Times New Roman" w:cs="Times New Roman"/>
          <w:sz w:val="24"/>
          <w:szCs w:val="24"/>
        </w:rPr>
        <w:t xml:space="preserve">Professional regulation is also a major policy </w:t>
      </w:r>
      <w:r w:rsidRPr="002643A9" w:rsidR="00844B4A">
        <w:rPr>
          <w:rFonts w:ascii="Times New Roman" w:hAnsi="Times New Roman" w:cs="Times New Roman"/>
          <w:sz w:val="24"/>
          <w:szCs w:val="24"/>
        </w:rPr>
        <w:t>that promotes the</w:t>
      </w:r>
      <w:r w:rsidRPr="002643A9" w:rsidR="00CA2276">
        <w:rPr>
          <w:rFonts w:ascii="Times New Roman" w:hAnsi="Times New Roman" w:cs="Times New Roman"/>
          <w:sz w:val="24"/>
          <w:szCs w:val="24"/>
        </w:rPr>
        <w:t xml:space="preserve"> safe</w:t>
      </w:r>
      <w:r w:rsidRPr="002643A9" w:rsidR="00844B4A">
        <w:rPr>
          <w:rFonts w:ascii="Times New Roman" w:hAnsi="Times New Roman" w:cs="Times New Roman"/>
          <w:sz w:val="24"/>
          <w:szCs w:val="24"/>
        </w:rPr>
        <w:t xml:space="preserve"> provision of healthcare services. </w:t>
      </w:r>
      <w:r w:rsidRPr="002643A9" w:rsidR="00CA2276">
        <w:rPr>
          <w:rFonts w:ascii="Times New Roman" w:hAnsi="Times New Roman" w:cs="Times New Roman"/>
          <w:sz w:val="24"/>
          <w:szCs w:val="24"/>
        </w:rPr>
        <w:t xml:space="preserve">There is a need for both professional and self-regulation for all individuals participating in the delivery of healthcare services. </w:t>
      </w:r>
      <w:r w:rsidRPr="002643A9" w:rsidR="00FF56A5">
        <w:rPr>
          <w:rFonts w:ascii="Times New Roman" w:hAnsi="Times New Roman" w:cs="Times New Roman"/>
          <w:sz w:val="24"/>
          <w:szCs w:val="24"/>
        </w:rPr>
        <w:t xml:space="preserve">Professional regulations include licensure of the professional care providers, requirements of reporting as well as accreditation. These are requirements for all healthcare providers which ensure that the individuals responsible for providing healthcare services meet the required standards in providing the healthcare services. </w:t>
      </w:r>
      <w:r w:rsidRPr="002643A9" w:rsidR="00221EBE">
        <w:rPr>
          <w:rFonts w:ascii="Times New Roman" w:hAnsi="Times New Roman" w:cs="Times New Roman"/>
          <w:sz w:val="24"/>
          <w:szCs w:val="24"/>
        </w:rPr>
        <w:t xml:space="preserve">These policies improve patient safety by setting the requirements for the individual involved in the delivery of care. </w:t>
      </w:r>
      <w:r w:rsidRPr="002643A9" w:rsidR="00220553">
        <w:rPr>
          <w:rFonts w:ascii="Times New Roman" w:hAnsi="Times New Roman" w:cs="Times New Roman"/>
          <w:sz w:val="24"/>
          <w:szCs w:val="24"/>
        </w:rPr>
        <w:t>Individuals are also expected to have professional maintenance of the clinical knowledge throughout their career which is important in ensuring quality d</w:t>
      </w:r>
      <w:r w:rsidRPr="002643A9" w:rsidR="000418BA">
        <w:rPr>
          <w:rFonts w:ascii="Times New Roman" w:hAnsi="Times New Roman" w:cs="Times New Roman"/>
          <w:sz w:val="24"/>
          <w:szCs w:val="24"/>
        </w:rPr>
        <w:t xml:space="preserve">elivery of healthcare </w:t>
      </w:r>
      <w:r w:rsidRPr="002643A9" w:rsidR="00861F20">
        <w:rPr>
          <w:rFonts w:ascii="Times New Roman" w:hAnsi="Times New Roman" w:cs="Times New Roman"/>
          <w:sz w:val="24"/>
          <w:szCs w:val="24"/>
        </w:rPr>
        <w:t>services (</w:t>
      </w:r>
      <w:r w:rsidRPr="002643A9" w:rsidR="000418BA">
        <w:rPr>
          <w:rFonts w:ascii="Times New Roman" w:hAnsi="Times New Roman" w:cs="Times New Roman"/>
          <w:sz w:val="24"/>
          <w:szCs w:val="24"/>
          <w:shd w:val="clear" w:color="auto" w:fill="FFFFFF"/>
        </w:rPr>
        <w:t>Leape</w:t>
      </w:r>
      <w:r w:rsidRPr="002643A9" w:rsidR="000418BA">
        <w:rPr>
          <w:rFonts w:ascii="Times New Roman" w:hAnsi="Times New Roman" w:cs="Times New Roman"/>
          <w:sz w:val="24"/>
          <w:szCs w:val="24"/>
          <w:shd w:val="clear" w:color="auto" w:fill="FFFFFF"/>
        </w:rPr>
        <w:t>, Epstein, &amp; Hamel, 2016).</w:t>
      </w:r>
    </w:p>
    <w:p w:rsidR="003055DE" w:rsidRPr="002643A9" w:rsidP="002643A9">
      <w:pPr>
        <w:spacing w:line="480" w:lineRule="auto"/>
        <w:ind w:firstLine="720"/>
        <w:rPr>
          <w:rFonts w:ascii="Times New Roman" w:hAnsi="Times New Roman" w:cs="Times New Roman"/>
          <w:b/>
          <w:sz w:val="24"/>
          <w:szCs w:val="24"/>
        </w:rPr>
      </w:pPr>
      <w:r w:rsidRPr="002643A9">
        <w:rPr>
          <w:rFonts w:ascii="Times New Roman" w:hAnsi="Times New Roman" w:cs="Times New Roman"/>
          <w:b/>
          <w:sz w:val="24"/>
          <w:szCs w:val="24"/>
        </w:rPr>
        <w:t>Regulatory</w:t>
      </w:r>
    </w:p>
    <w:p w:rsidR="00D07CE5" w:rsidRPr="002643A9" w:rsidP="002643A9">
      <w:pPr>
        <w:spacing w:line="480" w:lineRule="auto"/>
        <w:ind w:firstLine="720"/>
        <w:rPr>
          <w:rFonts w:ascii="Times New Roman" w:hAnsi="Times New Roman" w:cs="Times New Roman"/>
          <w:sz w:val="24"/>
          <w:szCs w:val="24"/>
        </w:rPr>
      </w:pPr>
      <w:r w:rsidRPr="002643A9">
        <w:rPr>
          <w:rFonts w:ascii="Times New Roman" w:hAnsi="Times New Roman" w:cs="Times New Roman"/>
          <w:sz w:val="24"/>
          <w:szCs w:val="24"/>
        </w:rPr>
        <w:t xml:space="preserve">Different organizations work to ensure the policies established in promoting patient safety are followed by all healthcare organizations. </w:t>
      </w:r>
      <w:r w:rsidRPr="002643A9" w:rsidR="00576B76">
        <w:rPr>
          <w:rFonts w:ascii="Times New Roman" w:hAnsi="Times New Roman" w:cs="Times New Roman"/>
          <w:sz w:val="24"/>
          <w:szCs w:val="24"/>
        </w:rPr>
        <w:t>These organizations also ensure that the pati</w:t>
      </w:r>
      <w:r w:rsidRPr="002643A9" w:rsidR="004D6535">
        <w:rPr>
          <w:rFonts w:ascii="Times New Roman" w:hAnsi="Times New Roman" w:cs="Times New Roman"/>
          <w:sz w:val="24"/>
          <w:szCs w:val="24"/>
        </w:rPr>
        <w:t xml:space="preserve">ents receive quality care from different service providers. </w:t>
      </w:r>
      <w:r w:rsidRPr="002643A9" w:rsidR="00582D03">
        <w:rPr>
          <w:rFonts w:ascii="Times New Roman" w:hAnsi="Times New Roman" w:cs="Times New Roman"/>
          <w:sz w:val="24"/>
          <w:szCs w:val="24"/>
        </w:rPr>
        <w:t>The agency for Healthcare Research and Quality(AHRQ) is one of the agencies associated with the promotion of patient safety within healthcare. The organization works towards ensuring efficiency in the delivery of care as well as quality and safety for all Americans. The organization is involved in conducting research</w:t>
      </w:r>
      <w:r w:rsidRPr="002643A9" w:rsidR="006E547F">
        <w:rPr>
          <w:rFonts w:ascii="Times New Roman" w:hAnsi="Times New Roman" w:cs="Times New Roman"/>
          <w:sz w:val="24"/>
          <w:szCs w:val="24"/>
        </w:rPr>
        <w:t xml:space="preserve"> on patient safety and quality of care delivery expected</w:t>
      </w:r>
      <w:r w:rsidRPr="002643A9" w:rsidR="00582D03">
        <w:rPr>
          <w:rFonts w:ascii="Times New Roman" w:hAnsi="Times New Roman" w:cs="Times New Roman"/>
          <w:sz w:val="24"/>
          <w:szCs w:val="24"/>
        </w:rPr>
        <w:t xml:space="preserve"> </w:t>
      </w:r>
      <w:r w:rsidRPr="002643A9" w:rsidR="006E547F">
        <w:rPr>
          <w:rFonts w:ascii="Times New Roman" w:hAnsi="Times New Roman" w:cs="Times New Roman"/>
          <w:sz w:val="24"/>
          <w:szCs w:val="24"/>
        </w:rPr>
        <w:t>which helps individuals wh</w:t>
      </w:r>
      <w:r w:rsidRPr="002643A9" w:rsidR="00CF18D0">
        <w:rPr>
          <w:rFonts w:ascii="Times New Roman" w:hAnsi="Times New Roman" w:cs="Times New Roman"/>
          <w:sz w:val="24"/>
          <w:szCs w:val="24"/>
        </w:rPr>
        <w:t xml:space="preserve">en making different decisions regarding their health. </w:t>
      </w:r>
      <w:r w:rsidRPr="002643A9" w:rsidR="00F37324">
        <w:rPr>
          <w:rFonts w:ascii="Times New Roman" w:hAnsi="Times New Roman" w:cs="Times New Roman"/>
          <w:sz w:val="24"/>
          <w:szCs w:val="24"/>
        </w:rPr>
        <w:t xml:space="preserve">People through the research can be able to make more informed decisions as well as which can help in improving their </w:t>
      </w:r>
      <w:r w:rsidRPr="002643A9" w:rsidR="006B0E68">
        <w:rPr>
          <w:rFonts w:ascii="Times New Roman" w:hAnsi="Times New Roman" w:cs="Times New Roman"/>
          <w:sz w:val="24"/>
          <w:szCs w:val="24"/>
        </w:rPr>
        <w:t xml:space="preserve">quality of health </w:t>
      </w:r>
      <w:r w:rsidRPr="002643A9" w:rsidR="006B0E68">
        <w:rPr>
          <w:rFonts w:ascii="Times New Roman" w:hAnsi="Times New Roman" w:cs="Times New Roman"/>
          <w:sz w:val="24"/>
          <w:szCs w:val="24"/>
        </w:rPr>
        <w:t>(</w:t>
      </w:r>
      <w:r w:rsidRPr="002643A9" w:rsidR="006B0E68">
        <w:rPr>
          <w:rFonts w:ascii="Times New Roman" w:hAnsi="Times New Roman" w:cs="Times New Roman"/>
          <w:sz w:val="24"/>
          <w:szCs w:val="24"/>
          <w:shd w:val="clear" w:color="auto" w:fill="FFFFFF"/>
        </w:rPr>
        <w:t>Chung, Sophia, Custer, Philip 2017).</w:t>
      </w:r>
    </w:p>
    <w:p w:rsidR="00D07CE5" w:rsidRPr="002643A9" w:rsidP="002643A9">
      <w:pPr>
        <w:spacing w:line="480" w:lineRule="auto"/>
        <w:ind w:firstLine="720"/>
        <w:rPr>
          <w:rFonts w:ascii="Times New Roman" w:hAnsi="Times New Roman" w:cs="Times New Roman"/>
          <w:sz w:val="24"/>
          <w:szCs w:val="24"/>
        </w:rPr>
      </w:pPr>
      <w:r w:rsidRPr="002643A9">
        <w:rPr>
          <w:rFonts w:ascii="Times New Roman" w:hAnsi="Times New Roman" w:cs="Times New Roman"/>
          <w:sz w:val="24"/>
          <w:szCs w:val="24"/>
        </w:rPr>
        <w:t xml:space="preserve"> </w:t>
      </w:r>
      <w:r w:rsidRPr="002643A9" w:rsidR="0006545F">
        <w:rPr>
          <w:rFonts w:ascii="Times New Roman" w:hAnsi="Times New Roman" w:cs="Times New Roman"/>
          <w:sz w:val="24"/>
          <w:szCs w:val="24"/>
        </w:rPr>
        <w:t xml:space="preserve">American Society for Healthcare Risk Management(ASHRM) is also an agency responsible for promoting patient safety. </w:t>
      </w:r>
      <w:r w:rsidRPr="002643A9" w:rsidR="00B33B0E">
        <w:rPr>
          <w:rFonts w:ascii="Times New Roman" w:hAnsi="Times New Roman" w:cs="Times New Roman"/>
          <w:sz w:val="24"/>
          <w:szCs w:val="24"/>
        </w:rPr>
        <w:t xml:space="preserve">ASHRM ensures that there is an effective and innovative way </w:t>
      </w:r>
      <w:r w:rsidRPr="002643A9" w:rsidR="00EE1A7F">
        <w:rPr>
          <w:rFonts w:ascii="Times New Roman" w:hAnsi="Times New Roman" w:cs="Times New Roman"/>
          <w:sz w:val="24"/>
          <w:szCs w:val="24"/>
        </w:rPr>
        <w:t>of</w:t>
      </w:r>
      <w:r w:rsidRPr="002643A9" w:rsidR="00B33B0E">
        <w:rPr>
          <w:rFonts w:ascii="Times New Roman" w:hAnsi="Times New Roman" w:cs="Times New Roman"/>
          <w:sz w:val="24"/>
          <w:szCs w:val="24"/>
        </w:rPr>
        <w:t xml:space="preserve"> managing the risks way possibly arise in the healthcare sector. </w:t>
      </w:r>
      <w:r w:rsidRPr="002643A9" w:rsidR="00EE1A7F">
        <w:rPr>
          <w:rFonts w:ascii="Times New Roman" w:hAnsi="Times New Roman" w:cs="Times New Roman"/>
          <w:sz w:val="24"/>
          <w:szCs w:val="24"/>
        </w:rPr>
        <w:t xml:space="preserve">The organization promotes strategies of dealing with the healthcare risks which may arise during the delivery of healthcare services. </w:t>
      </w:r>
      <w:r w:rsidRPr="002643A9" w:rsidR="00AB0483">
        <w:rPr>
          <w:rFonts w:ascii="Times New Roman" w:hAnsi="Times New Roman" w:cs="Times New Roman"/>
          <w:sz w:val="24"/>
          <w:szCs w:val="24"/>
        </w:rPr>
        <w:t>Through education, the organization promotes professional leadership within healthcare organizations by promoting quality education for the leaders in healthcare organizations as well as recognition and advocacy for quality services which reduce the harm exposed to patients due to medical errors.</w:t>
      </w:r>
      <w:r w:rsidRPr="002643A9" w:rsidR="00A55288">
        <w:rPr>
          <w:rFonts w:ascii="Times New Roman" w:hAnsi="Times New Roman" w:cs="Times New Roman"/>
          <w:sz w:val="24"/>
          <w:szCs w:val="24"/>
        </w:rPr>
        <w:t xml:space="preserve"> </w:t>
      </w:r>
    </w:p>
    <w:p w:rsidR="003055DE" w:rsidRPr="002643A9" w:rsidP="002643A9">
      <w:pPr>
        <w:spacing w:line="480" w:lineRule="auto"/>
        <w:ind w:firstLine="720"/>
        <w:rPr>
          <w:rFonts w:ascii="Times New Roman" w:hAnsi="Times New Roman" w:cs="Times New Roman"/>
          <w:sz w:val="24"/>
          <w:szCs w:val="24"/>
        </w:rPr>
      </w:pPr>
      <w:r w:rsidRPr="002643A9">
        <w:rPr>
          <w:rFonts w:ascii="Times New Roman" w:hAnsi="Times New Roman" w:cs="Times New Roman"/>
          <w:sz w:val="24"/>
          <w:szCs w:val="24"/>
        </w:rPr>
        <w:t xml:space="preserve">Anesthesia Patient Safety Foundation(APSF). </w:t>
      </w:r>
      <w:r w:rsidRPr="002643A9" w:rsidR="00680E5B">
        <w:rPr>
          <w:rFonts w:ascii="Times New Roman" w:hAnsi="Times New Roman" w:cs="Times New Roman"/>
          <w:sz w:val="24"/>
          <w:szCs w:val="24"/>
        </w:rPr>
        <w:t xml:space="preserve">This organization </w:t>
      </w:r>
      <w:r w:rsidRPr="002643A9" w:rsidR="00C4007C">
        <w:rPr>
          <w:rFonts w:ascii="Times New Roman" w:hAnsi="Times New Roman" w:cs="Times New Roman"/>
          <w:sz w:val="24"/>
          <w:szCs w:val="24"/>
        </w:rPr>
        <w:t xml:space="preserve">works to promote the safety of patients involved in anesthesia during their care delivery. </w:t>
      </w:r>
      <w:r w:rsidRPr="002643A9" w:rsidR="008603BE">
        <w:rPr>
          <w:rFonts w:ascii="Times New Roman" w:hAnsi="Times New Roman" w:cs="Times New Roman"/>
          <w:sz w:val="24"/>
          <w:szCs w:val="24"/>
        </w:rPr>
        <w:t xml:space="preserve">The organization is involved in research on the ways patient safety can be promoted during the process. The organization also promotes different campaigns that promote international and national exchange of ideas which can help in improving the delivery of services to the patients when they are involved in </w:t>
      </w:r>
      <w:r w:rsidRPr="002643A9" w:rsidR="008603BE">
        <w:rPr>
          <w:rFonts w:ascii="Times New Roman" w:hAnsi="Times New Roman" w:cs="Times New Roman"/>
          <w:sz w:val="24"/>
          <w:szCs w:val="24"/>
        </w:rPr>
        <w:t>anesthesia. The agency also promotes pat</w:t>
      </w:r>
      <w:r w:rsidRPr="002643A9" w:rsidR="003D0711">
        <w:rPr>
          <w:rFonts w:ascii="Times New Roman" w:hAnsi="Times New Roman" w:cs="Times New Roman"/>
          <w:sz w:val="24"/>
          <w:szCs w:val="24"/>
        </w:rPr>
        <w:t xml:space="preserve">ient involvement in the process </w:t>
      </w:r>
      <w:r w:rsidRPr="002643A9" w:rsidR="003D0711">
        <w:rPr>
          <w:rFonts w:ascii="Times New Roman" w:hAnsi="Times New Roman" w:cs="Times New Roman"/>
          <w:sz w:val="24"/>
          <w:szCs w:val="24"/>
        </w:rPr>
        <w:t>(</w:t>
      </w:r>
      <w:r w:rsidRPr="002643A9" w:rsidR="003D0711">
        <w:rPr>
          <w:rFonts w:ascii="Times New Roman" w:hAnsi="Times New Roman" w:cs="Times New Roman"/>
          <w:sz w:val="24"/>
          <w:szCs w:val="24"/>
          <w:shd w:val="clear" w:color="auto" w:fill="FFFFFF"/>
        </w:rPr>
        <w:t>Chung, Sophia, Custer, Philip 2017).</w:t>
      </w:r>
    </w:p>
    <w:p w:rsidR="003055DE" w:rsidRPr="002643A9" w:rsidP="002643A9">
      <w:pPr>
        <w:spacing w:line="480" w:lineRule="auto"/>
        <w:ind w:firstLine="720"/>
        <w:rPr>
          <w:rFonts w:ascii="Times New Roman" w:hAnsi="Times New Roman" w:cs="Times New Roman"/>
          <w:b/>
          <w:sz w:val="24"/>
          <w:szCs w:val="24"/>
        </w:rPr>
      </w:pPr>
      <w:r w:rsidRPr="002643A9">
        <w:rPr>
          <w:rFonts w:ascii="Times New Roman" w:hAnsi="Times New Roman" w:cs="Times New Roman"/>
          <w:b/>
          <w:sz w:val="24"/>
          <w:szCs w:val="24"/>
        </w:rPr>
        <w:t>Conclusion</w:t>
      </w:r>
    </w:p>
    <w:p w:rsidR="004852E3" w:rsidRPr="002643A9" w:rsidP="002643A9">
      <w:pPr>
        <w:spacing w:line="480" w:lineRule="auto"/>
        <w:ind w:firstLine="720"/>
        <w:rPr>
          <w:rFonts w:ascii="Times New Roman" w:hAnsi="Times New Roman" w:cs="Times New Roman"/>
          <w:sz w:val="24"/>
          <w:szCs w:val="24"/>
        </w:rPr>
      </w:pPr>
      <w:r w:rsidRPr="002643A9">
        <w:rPr>
          <w:rFonts w:ascii="Times New Roman" w:hAnsi="Times New Roman" w:cs="Times New Roman"/>
          <w:sz w:val="24"/>
          <w:szCs w:val="24"/>
        </w:rPr>
        <w:t xml:space="preserve">Patient safety is </w:t>
      </w:r>
      <w:r w:rsidRPr="002643A9">
        <w:rPr>
          <w:rFonts w:ascii="Times New Roman" w:hAnsi="Times New Roman" w:cs="Times New Roman"/>
          <w:sz w:val="24"/>
          <w:szCs w:val="24"/>
        </w:rPr>
        <w:t>a major</w:t>
      </w:r>
      <w:r w:rsidRPr="002643A9">
        <w:rPr>
          <w:rFonts w:ascii="Times New Roman" w:hAnsi="Times New Roman" w:cs="Times New Roman"/>
          <w:sz w:val="24"/>
          <w:szCs w:val="24"/>
        </w:rPr>
        <w:t xml:space="preserve"> issue in the delivery of quality healthcare services.</w:t>
      </w:r>
      <w:r w:rsidRPr="002643A9">
        <w:rPr>
          <w:rFonts w:ascii="Times New Roman" w:hAnsi="Times New Roman" w:cs="Times New Roman"/>
          <w:sz w:val="24"/>
          <w:szCs w:val="24"/>
        </w:rPr>
        <w:t xml:space="preserve"> Patient safety ensures the reduction as well as prevention of medical errors that may risk the patient's life. transparency is one of the main factors advocated for as a policy for promoting quality care to all patients. Transparency requires the involvement of patients while making health decisions as well as ensuring patients understand any process they are involved in. healthcare leaders in organizations that have not yet embraced this factor can promote it within the organizations. It promotes accountability and trustful relationships between the patients and the care providers which can ease the whole c</w:t>
      </w:r>
      <w:r w:rsidRPr="002643A9" w:rsidR="00D62950">
        <w:rPr>
          <w:rFonts w:ascii="Times New Roman" w:hAnsi="Times New Roman" w:cs="Times New Roman"/>
          <w:sz w:val="24"/>
          <w:szCs w:val="24"/>
        </w:rPr>
        <w:t>are delivery process as well a</w:t>
      </w:r>
      <w:r w:rsidRPr="002643A9" w:rsidR="003D0711">
        <w:rPr>
          <w:rFonts w:ascii="Times New Roman" w:hAnsi="Times New Roman" w:cs="Times New Roman"/>
          <w:sz w:val="24"/>
          <w:szCs w:val="24"/>
        </w:rPr>
        <w:t>s reducing the possible errors (</w:t>
      </w:r>
      <w:r w:rsidRPr="002643A9" w:rsidR="003D0711">
        <w:rPr>
          <w:rFonts w:ascii="Times New Roman" w:hAnsi="Times New Roman" w:cs="Times New Roman"/>
          <w:sz w:val="24"/>
          <w:szCs w:val="24"/>
          <w:shd w:val="clear" w:color="auto" w:fill="FFFFFF"/>
        </w:rPr>
        <w:t>Chung, So</w:t>
      </w:r>
      <w:r w:rsidRPr="002643A9" w:rsidR="003D0711">
        <w:rPr>
          <w:rFonts w:ascii="Times New Roman" w:hAnsi="Times New Roman" w:cs="Times New Roman"/>
          <w:sz w:val="24"/>
          <w:szCs w:val="24"/>
          <w:shd w:val="clear" w:color="auto" w:fill="FFFFFF"/>
        </w:rPr>
        <w:t xml:space="preserve">phia, Custer, Philip </w:t>
      </w:r>
      <w:r w:rsidRPr="002643A9" w:rsidR="003D0711">
        <w:rPr>
          <w:rFonts w:ascii="Times New Roman" w:hAnsi="Times New Roman" w:cs="Times New Roman"/>
          <w:sz w:val="24"/>
          <w:szCs w:val="24"/>
          <w:shd w:val="clear" w:color="auto" w:fill="FFFFFF"/>
        </w:rPr>
        <w:t>2017)</w:t>
      </w:r>
      <w:r w:rsidRPr="002643A9" w:rsidR="003D0711">
        <w:rPr>
          <w:rFonts w:ascii="Times New Roman" w:hAnsi="Times New Roman" w:cs="Times New Roman"/>
          <w:sz w:val="24"/>
          <w:szCs w:val="24"/>
          <w:shd w:val="clear" w:color="auto" w:fill="FFFFFF"/>
        </w:rPr>
        <w:t>.</w:t>
      </w:r>
    </w:p>
    <w:p w:rsidR="00407EA0" w:rsidRPr="002643A9" w:rsidP="002643A9">
      <w:pPr>
        <w:spacing w:line="480" w:lineRule="auto"/>
        <w:ind w:firstLine="720"/>
        <w:rPr>
          <w:rFonts w:ascii="Times New Roman" w:hAnsi="Times New Roman" w:cs="Times New Roman"/>
          <w:b/>
          <w:sz w:val="24"/>
          <w:szCs w:val="24"/>
        </w:rPr>
      </w:pPr>
      <w:r w:rsidRPr="002643A9">
        <w:rPr>
          <w:rFonts w:ascii="Times New Roman" w:hAnsi="Times New Roman" w:cs="Times New Roman"/>
          <w:b/>
          <w:sz w:val="24"/>
          <w:szCs w:val="24"/>
        </w:rPr>
        <w:br w:type="page"/>
      </w:r>
    </w:p>
    <w:p w:rsidR="003055DE" w:rsidRPr="002643A9" w:rsidP="002643A9">
      <w:pPr>
        <w:spacing w:line="480" w:lineRule="auto"/>
        <w:ind w:firstLine="720"/>
        <w:jc w:val="center"/>
        <w:rPr>
          <w:rFonts w:ascii="Times New Roman" w:hAnsi="Times New Roman" w:cs="Times New Roman"/>
          <w:b/>
          <w:sz w:val="24"/>
          <w:szCs w:val="24"/>
        </w:rPr>
      </w:pPr>
      <w:r w:rsidRPr="002643A9">
        <w:rPr>
          <w:rFonts w:ascii="Times New Roman" w:hAnsi="Times New Roman" w:cs="Times New Roman"/>
          <w:b/>
          <w:sz w:val="24"/>
          <w:szCs w:val="24"/>
        </w:rPr>
        <w:t>References</w:t>
      </w:r>
    </w:p>
    <w:p w:rsidR="002643A9" w:rsidRPr="002643A9" w:rsidP="002643A9">
      <w:pPr>
        <w:spacing w:line="480" w:lineRule="auto"/>
        <w:ind w:left="720" w:hanging="720"/>
        <w:rPr>
          <w:rFonts w:ascii="Times New Roman" w:hAnsi="Times New Roman" w:cs="Times New Roman"/>
          <w:sz w:val="24"/>
          <w:szCs w:val="24"/>
          <w:shd w:val="clear" w:color="auto" w:fill="FFFFFF"/>
        </w:rPr>
      </w:pPr>
      <w:r w:rsidRPr="002643A9">
        <w:rPr>
          <w:rFonts w:ascii="Times New Roman" w:hAnsi="Times New Roman" w:cs="Times New Roman"/>
          <w:sz w:val="24"/>
          <w:szCs w:val="24"/>
          <w:shd w:val="clear" w:color="auto" w:fill="FFFFFF"/>
        </w:rPr>
        <w:t>Altman, D. E., Cl</w:t>
      </w:r>
      <w:r w:rsidRPr="002643A9">
        <w:rPr>
          <w:rFonts w:ascii="Times New Roman" w:hAnsi="Times New Roman" w:cs="Times New Roman"/>
          <w:sz w:val="24"/>
          <w:szCs w:val="24"/>
          <w:shd w:val="clear" w:color="auto" w:fill="FFFFFF"/>
        </w:rPr>
        <w:t xml:space="preserve">ancy, C., &amp; </w:t>
      </w:r>
      <w:r w:rsidRPr="002643A9">
        <w:rPr>
          <w:rFonts w:ascii="Times New Roman" w:hAnsi="Times New Roman" w:cs="Times New Roman"/>
          <w:sz w:val="24"/>
          <w:szCs w:val="24"/>
          <w:shd w:val="clear" w:color="auto" w:fill="FFFFFF"/>
        </w:rPr>
        <w:t>Blendon</w:t>
      </w:r>
      <w:r w:rsidRPr="002643A9">
        <w:rPr>
          <w:rFonts w:ascii="Times New Roman" w:hAnsi="Times New Roman" w:cs="Times New Roman"/>
          <w:sz w:val="24"/>
          <w:szCs w:val="24"/>
          <w:shd w:val="clear" w:color="auto" w:fill="FFFFFF"/>
        </w:rPr>
        <w:t>, R. J. (2017</w:t>
      </w:r>
      <w:r w:rsidRPr="002643A9">
        <w:rPr>
          <w:rFonts w:ascii="Times New Roman" w:hAnsi="Times New Roman" w:cs="Times New Roman"/>
          <w:sz w:val="24"/>
          <w:szCs w:val="24"/>
          <w:shd w:val="clear" w:color="auto" w:fill="FFFFFF"/>
        </w:rPr>
        <w:t>). Improving patient safety—five years after the IOM report. </w:t>
      </w:r>
      <w:r w:rsidRPr="002643A9">
        <w:rPr>
          <w:rFonts w:ascii="Times New Roman" w:hAnsi="Times New Roman" w:cs="Times New Roman"/>
          <w:i/>
          <w:iCs/>
          <w:sz w:val="24"/>
          <w:szCs w:val="24"/>
          <w:shd w:val="clear" w:color="auto" w:fill="FFFFFF"/>
        </w:rPr>
        <w:t>New England Journal of Med</w:t>
      </w:r>
      <w:bookmarkStart w:id="0" w:name="_GoBack"/>
      <w:bookmarkEnd w:id="0"/>
      <w:r w:rsidRPr="002643A9">
        <w:rPr>
          <w:rFonts w:ascii="Times New Roman" w:hAnsi="Times New Roman" w:cs="Times New Roman"/>
          <w:i/>
          <w:iCs/>
          <w:sz w:val="24"/>
          <w:szCs w:val="24"/>
          <w:shd w:val="clear" w:color="auto" w:fill="FFFFFF"/>
        </w:rPr>
        <w:t>icine</w:t>
      </w:r>
      <w:r w:rsidRPr="002643A9">
        <w:rPr>
          <w:rFonts w:ascii="Times New Roman" w:hAnsi="Times New Roman" w:cs="Times New Roman"/>
          <w:sz w:val="24"/>
          <w:szCs w:val="24"/>
          <w:shd w:val="clear" w:color="auto" w:fill="FFFFFF"/>
        </w:rPr>
        <w:t>, </w:t>
      </w:r>
      <w:r w:rsidRPr="002643A9">
        <w:rPr>
          <w:rFonts w:ascii="Times New Roman" w:hAnsi="Times New Roman" w:cs="Times New Roman"/>
          <w:i/>
          <w:iCs/>
          <w:sz w:val="24"/>
          <w:szCs w:val="24"/>
          <w:shd w:val="clear" w:color="auto" w:fill="FFFFFF"/>
        </w:rPr>
        <w:t>351</w:t>
      </w:r>
      <w:r w:rsidRPr="002643A9">
        <w:rPr>
          <w:rFonts w:ascii="Times New Roman" w:hAnsi="Times New Roman" w:cs="Times New Roman"/>
          <w:sz w:val="24"/>
          <w:szCs w:val="24"/>
          <w:shd w:val="clear" w:color="auto" w:fill="FFFFFF"/>
        </w:rPr>
        <w:t>(20), 2041-2043.</w:t>
      </w:r>
    </w:p>
    <w:p w:rsidR="002643A9" w:rsidRPr="002643A9" w:rsidP="002643A9">
      <w:pPr>
        <w:spacing w:line="480" w:lineRule="auto"/>
        <w:ind w:left="720" w:hanging="720"/>
        <w:rPr>
          <w:rFonts w:ascii="Times New Roman" w:hAnsi="Times New Roman" w:cs="Times New Roman"/>
          <w:sz w:val="24"/>
          <w:szCs w:val="24"/>
          <w:shd w:val="clear" w:color="auto" w:fill="FFFFFF"/>
        </w:rPr>
      </w:pPr>
      <w:r w:rsidRPr="002643A9">
        <w:rPr>
          <w:rFonts w:ascii="Times New Roman" w:hAnsi="Times New Roman" w:cs="Times New Roman"/>
          <w:sz w:val="24"/>
          <w:szCs w:val="24"/>
          <w:shd w:val="clear" w:color="auto" w:fill="FFFFFF"/>
        </w:rPr>
        <w:t>Chung, So</w:t>
      </w:r>
      <w:r w:rsidRPr="002643A9">
        <w:rPr>
          <w:rFonts w:ascii="Times New Roman" w:hAnsi="Times New Roman" w:cs="Times New Roman"/>
          <w:sz w:val="24"/>
          <w:szCs w:val="24"/>
          <w:shd w:val="clear" w:color="auto" w:fill="FFFFFF"/>
        </w:rPr>
        <w:t>phia M. MD; Custer, Philip L. (2017),</w:t>
      </w:r>
      <w:r w:rsidRPr="002643A9">
        <w:rPr>
          <w:rFonts w:ascii="Times New Roman" w:hAnsi="Times New Roman" w:cs="Times New Roman"/>
          <w:sz w:val="24"/>
          <w:szCs w:val="24"/>
          <w:shd w:val="clear" w:color="auto" w:fill="FFFFFF"/>
        </w:rPr>
        <w:t xml:space="preserve"> FACS Patient Safety: Its History and Relevance to Neuro-Ophthalmology, </w:t>
      </w:r>
      <w:r w:rsidRPr="002643A9">
        <w:rPr>
          <w:rFonts w:ascii="Times New Roman" w:hAnsi="Times New Roman" w:cs="Times New Roman"/>
          <w:sz w:val="24"/>
          <w:szCs w:val="24"/>
          <w:shd w:val="clear" w:color="auto" w:fill="FFFFFF"/>
        </w:rPr>
        <w:t>Journal of Neuro-</w:t>
      </w:r>
      <w:r w:rsidRPr="002643A9">
        <w:rPr>
          <w:rFonts w:ascii="Times New Roman" w:hAnsi="Times New Roman" w:cs="Times New Roman"/>
          <w:sz w:val="24"/>
          <w:szCs w:val="24"/>
          <w:shd w:val="clear" w:color="auto" w:fill="FFFFFF"/>
        </w:rPr>
        <w:t>Ophthalmology:</w:t>
      </w:r>
      <w:r w:rsidRPr="002643A9">
        <w:rPr>
          <w:rFonts w:ascii="Times New Roman" w:hAnsi="Times New Roman" w:cs="Times New Roman"/>
          <w:sz w:val="24"/>
          <w:szCs w:val="24"/>
          <w:shd w:val="clear" w:color="auto" w:fill="FFFFFF"/>
        </w:rPr>
        <w:t>-</w:t>
      </w:r>
      <w:r w:rsidRPr="002643A9">
        <w:rPr>
          <w:rFonts w:ascii="Times New Roman" w:hAnsi="Times New Roman" w:cs="Times New Roman"/>
          <w:sz w:val="24"/>
          <w:szCs w:val="24"/>
          <w:shd w:val="clear" w:color="auto" w:fill="FFFFFF"/>
        </w:rPr>
        <w:t xml:space="preserve"> Volume 37 - Issue 3 - p 225-229 </w:t>
      </w:r>
      <w:r w:rsidRPr="002643A9">
        <w:rPr>
          <w:rFonts w:ascii="Times New Roman" w:hAnsi="Times New Roman" w:cs="Times New Roman"/>
          <w:sz w:val="24"/>
          <w:szCs w:val="24"/>
          <w:shd w:val="clear" w:color="auto" w:fill="FFFFFF"/>
        </w:rPr>
        <w:t>DOI: 10.1097/WNO.0000000000000559</w:t>
      </w:r>
    </w:p>
    <w:p w:rsidR="002643A9" w:rsidRPr="002643A9" w:rsidP="002643A9">
      <w:pPr>
        <w:spacing w:line="480" w:lineRule="auto"/>
        <w:ind w:left="720" w:hanging="720"/>
        <w:rPr>
          <w:rFonts w:ascii="Times New Roman" w:hAnsi="Times New Roman" w:cs="Times New Roman"/>
          <w:sz w:val="24"/>
          <w:szCs w:val="24"/>
        </w:rPr>
      </w:pPr>
      <w:r w:rsidRPr="002643A9">
        <w:rPr>
          <w:rFonts w:ascii="Times New Roman" w:hAnsi="Times New Roman" w:cs="Times New Roman"/>
          <w:sz w:val="24"/>
          <w:szCs w:val="24"/>
          <w:shd w:val="clear" w:color="auto" w:fill="FFFFFF"/>
        </w:rPr>
        <w:t>Leape</w:t>
      </w:r>
      <w:r w:rsidRPr="002643A9">
        <w:rPr>
          <w:rFonts w:ascii="Times New Roman" w:hAnsi="Times New Roman" w:cs="Times New Roman"/>
          <w:sz w:val="24"/>
          <w:szCs w:val="24"/>
          <w:shd w:val="clear" w:color="auto" w:fill="FFFFFF"/>
        </w:rPr>
        <w:t>, L., Eps</w:t>
      </w:r>
      <w:r w:rsidRPr="002643A9">
        <w:rPr>
          <w:rFonts w:ascii="Times New Roman" w:hAnsi="Times New Roman" w:cs="Times New Roman"/>
          <w:sz w:val="24"/>
          <w:szCs w:val="24"/>
          <w:shd w:val="clear" w:color="auto" w:fill="FFFFFF"/>
        </w:rPr>
        <w:t>tein, A. M., &amp; Hamel, M. B. (2016</w:t>
      </w:r>
      <w:r w:rsidRPr="002643A9">
        <w:rPr>
          <w:rFonts w:ascii="Times New Roman" w:hAnsi="Times New Roman" w:cs="Times New Roman"/>
          <w:sz w:val="24"/>
          <w:szCs w:val="24"/>
          <w:shd w:val="clear" w:color="auto" w:fill="FFFFFF"/>
        </w:rPr>
        <w:t>). A series on patient safety.</w:t>
      </w:r>
    </w:p>
    <w:sectPr>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055DE"/>
    <w:rsid w:val="00010056"/>
    <w:rsid w:val="000418BA"/>
    <w:rsid w:val="0006545F"/>
    <w:rsid w:val="001C5547"/>
    <w:rsid w:val="00212173"/>
    <w:rsid w:val="00220553"/>
    <w:rsid w:val="00221EBE"/>
    <w:rsid w:val="002643A9"/>
    <w:rsid w:val="002A2363"/>
    <w:rsid w:val="003055DE"/>
    <w:rsid w:val="003506AA"/>
    <w:rsid w:val="00362EC6"/>
    <w:rsid w:val="003B68E3"/>
    <w:rsid w:val="003D0711"/>
    <w:rsid w:val="00400D1D"/>
    <w:rsid w:val="00407EA0"/>
    <w:rsid w:val="00446B38"/>
    <w:rsid w:val="00454BFA"/>
    <w:rsid w:val="00475FA1"/>
    <w:rsid w:val="004852E3"/>
    <w:rsid w:val="004A7ACA"/>
    <w:rsid w:val="004D6535"/>
    <w:rsid w:val="00536D78"/>
    <w:rsid w:val="00561654"/>
    <w:rsid w:val="00576B76"/>
    <w:rsid w:val="00581CF0"/>
    <w:rsid w:val="00582D03"/>
    <w:rsid w:val="00647008"/>
    <w:rsid w:val="00680E5B"/>
    <w:rsid w:val="006B0E68"/>
    <w:rsid w:val="006D3DE6"/>
    <w:rsid w:val="006E547F"/>
    <w:rsid w:val="006E5563"/>
    <w:rsid w:val="00733F15"/>
    <w:rsid w:val="00806DF6"/>
    <w:rsid w:val="00844B4A"/>
    <w:rsid w:val="008603BE"/>
    <w:rsid w:val="00861F20"/>
    <w:rsid w:val="00A55288"/>
    <w:rsid w:val="00AB0483"/>
    <w:rsid w:val="00B33B0E"/>
    <w:rsid w:val="00B50688"/>
    <w:rsid w:val="00C4007C"/>
    <w:rsid w:val="00C5050D"/>
    <w:rsid w:val="00CA2276"/>
    <w:rsid w:val="00CF18D0"/>
    <w:rsid w:val="00CF6C04"/>
    <w:rsid w:val="00D07CE5"/>
    <w:rsid w:val="00D62950"/>
    <w:rsid w:val="00DB6AFC"/>
    <w:rsid w:val="00DF42C4"/>
    <w:rsid w:val="00E04A9F"/>
    <w:rsid w:val="00EB7478"/>
    <w:rsid w:val="00EE1A7F"/>
    <w:rsid w:val="00F37324"/>
    <w:rsid w:val="00F81D46"/>
    <w:rsid w:val="00FB6559"/>
    <w:rsid w:val="00FF56A5"/>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2F7944E1"/>
  <w15:docId w15:val="{1DE8E7D8-DFBA-401D-AD0D-09A03375B1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123</TotalTime>
  <Pages>5</Pages>
  <Words>1063</Words>
  <Characters>6064</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7113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Kadija Koroma</dc:creator>
  <cp:lastModifiedBy>ASUS</cp:lastModifiedBy>
  <cp:revision>47</cp:revision>
  <dcterms:created xsi:type="dcterms:W3CDTF">2021-02-02T11:28:00Z</dcterms:created>
  <dcterms:modified xsi:type="dcterms:W3CDTF">2021-02-04T13:08:00Z</dcterms:modified>
</cp:coreProperties>
</file>